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36"/>
          <w:szCs w:val="36"/>
        </w:rPr>
      </w:pPr>
      <w:r>
        <w:rPr>
          <w:rStyle w:val="7"/>
          <w:rFonts w:ascii="仿宋" w:hAnsi="仿宋" w:eastAsia="仿宋" w:cs="仿宋"/>
          <w:b/>
          <w:bCs/>
          <w:i w:val="0"/>
          <w:iCs w:val="0"/>
          <w:caps w:val="0"/>
          <w:color w:val="5A5A5A"/>
          <w:spacing w:val="0"/>
          <w:sz w:val="31"/>
          <w:szCs w:val="31"/>
          <w:shd w:val="clear" w:color="auto" w:fill="FFFFFF"/>
        </w:rPr>
        <w:t>评分办法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840"/>
        <w:gridCol w:w="1481"/>
        <w:gridCol w:w="1017"/>
        <w:gridCol w:w="4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条款号</w:t>
            </w:r>
          </w:p>
        </w:tc>
        <w:tc>
          <w:tcPr>
            <w:tcW w:w="1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评分因素</w:t>
            </w:r>
          </w:p>
        </w:tc>
        <w:tc>
          <w:tcPr>
            <w:tcW w:w="1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标准分</w:t>
            </w:r>
          </w:p>
        </w:tc>
        <w:tc>
          <w:tcPr>
            <w:tcW w:w="4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评分标准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0" w:hRule="atLeast"/>
        </w:trPr>
        <w:tc>
          <w:tcPr>
            <w:tcW w:w="5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1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148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投标报价得分</w:t>
            </w:r>
          </w:p>
        </w:tc>
        <w:tc>
          <w:tcPr>
            <w:tcW w:w="101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4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1、有效投标报价：即通过初步评审的投标人的投标报价为有效投标报价，如果有效投标个数少于3个（不含），则招标人应当重新组织招标。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2、评标基准价的确定：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评标基准价=投标人投标报价的算数平均数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3、以评标基数为基准，等于评标基数的得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总报价高于基准价1.0%的扣1分，以此类推，计算公式为：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价格得分=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-[（投标报价-基准价）/基准价]×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×1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总报价每低于基准价1.0%的扣0.5分，以此类推，计算公式为：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价格得分=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-[（基准价-投标报价）/基准价]×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×0.5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（小数点后保留两位有效数字）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148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施工组织设计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科学、合理、针对性强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合理、可行         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欠合理，基本可行   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不可行，不能满足招标文件要求   0分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000000"/>
    <w:rsid w:val="106D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2024-03-21T02:06:48Z</dcterms:created>
  <dc:creator>Administrator</dc:creator>
  <cp:lastModifiedBy>Administrator</cp:lastModifiedBy>
  <dcterms:modified xsi:type="dcterms:W3CDTF">2024-03-21T02:07:13Z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BAE8578F7566424680361EB06D4F092A_12</vt:lpwstr>
  </property>
</Properties>
</file>